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caps w:val="0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/>
          <w:bCs/>
          <w:caps w:val="0"/>
          <w:sz w:val="24"/>
          <w:szCs w:val="24"/>
        </w:rPr>
        <w:t>必腾</w:t>
      </w:r>
      <w:r>
        <w:rPr>
          <w:rFonts w:hint="default" w:ascii="Times New Roman" w:hAnsi="Times New Roman" w:cs="Times New Roman"/>
          <w:b/>
          <w:bCs/>
          <w:caps w:val="0"/>
          <w:sz w:val="24"/>
          <w:szCs w:val="24"/>
          <w:vertAlign w:val="superscript"/>
        </w:rPr>
        <w:t>®</w:t>
      </w:r>
      <w:r>
        <w:rPr>
          <w:rFonts w:hint="default" w:ascii="Times New Roman" w:hAnsi="Times New Roman" w:cs="Times New Roman"/>
          <w:b/>
          <w:bCs/>
          <w:caps w:val="0"/>
          <w:sz w:val="24"/>
          <w:szCs w:val="24"/>
        </w:rPr>
        <w:t>预构载体</w:t>
      </w:r>
      <w:r>
        <w:rPr>
          <w:rFonts w:hint="default" w:ascii="Times New Roman" w:hAnsi="Times New Roman" w:cs="Times New Roman"/>
          <w:b/>
          <w:bCs/>
          <w:caps w:val="0"/>
          <w:sz w:val="24"/>
          <w:szCs w:val="24"/>
          <w:lang w:eastAsia="zh-CN"/>
        </w:rPr>
        <w:t>使用说明书</w:t>
      </w:r>
    </w:p>
    <w:p>
      <w:pPr>
        <w:numPr>
          <w:ilvl w:val="0"/>
          <w:numId w:val="1"/>
        </w:numPr>
        <w:spacing w:before="41" w:line="360" w:lineRule="auto"/>
        <w:ind w:left="-5" w:leftChars="0" w:firstLine="5" w:firstLineChars="0"/>
        <w:rPr>
          <w:rFonts w:hint="default" w:ascii="Times New Roman" w:hAnsi="Times New Roman" w:eastAsia="宋体" w:cs="Times New Roman"/>
          <w:b/>
          <w:bCs/>
          <w:caps w:val="0"/>
          <w:color w:val="auto"/>
          <w:spacing w:val="-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aps w:val="0"/>
          <w:color w:val="auto"/>
          <w:spacing w:val="-3"/>
          <w:sz w:val="24"/>
          <w:szCs w:val="24"/>
          <w:lang w:val="en-US" w:eastAsia="zh-CN"/>
        </w:rPr>
        <w:t>产品</w:t>
      </w:r>
      <w:r>
        <w:rPr>
          <w:rFonts w:hint="default" w:ascii="Times New Roman" w:hAnsi="Times New Roman" w:eastAsia="宋体" w:cs="Times New Roman"/>
          <w:b/>
          <w:bCs/>
          <w:caps w:val="0"/>
          <w:color w:val="auto"/>
          <w:spacing w:val="-3"/>
          <w:sz w:val="24"/>
          <w:szCs w:val="24"/>
          <w:lang w:val="en-US" w:eastAsia="zh-CN"/>
        </w:rPr>
        <w:t>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1"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cap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aps w:val="0"/>
          <w:sz w:val="24"/>
          <w:szCs w:val="24"/>
          <w:lang w:val="en-US" w:eastAsia="zh-CN"/>
        </w:rPr>
        <w:t>必腾预构定制载体试剂盒是转导生物实验室依赖近20年的技术积淀，3年多来不断的技术攻坚、优化流程和反复测试，研发出来的一款比TA克隆更简单、快捷和稳定的预构载体定制试剂盒。该试剂盒集酶切、重组（连接）、转化、菌检于一体，个性定制，信息保密，又快又稳，在一定程度上可以帮助科研工作者压缩实验周期和成本，构建做到省心省事省力省钱。</w:t>
      </w:r>
    </w:p>
    <w:p>
      <w:pPr>
        <w:numPr>
          <w:ilvl w:val="0"/>
          <w:numId w:val="1"/>
        </w:numPr>
        <w:spacing w:before="41" w:line="360" w:lineRule="auto"/>
        <w:ind w:left="-5" w:leftChars="0" w:firstLine="5" w:firstLineChars="0"/>
        <w:rPr>
          <w:rFonts w:hint="default" w:ascii="Times New Roman" w:hAnsi="Times New Roman" w:eastAsia="宋体" w:cs="Times New Roman"/>
          <w:b/>
          <w:bCs/>
          <w:caps w:val="0"/>
          <w:color w:val="auto"/>
          <w:spacing w:val="-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aps w:val="0"/>
          <w:color w:val="auto"/>
          <w:spacing w:val="-3"/>
          <w:sz w:val="24"/>
          <w:szCs w:val="24"/>
          <w:lang w:val="en-US" w:eastAsia="zh-CN"/>
        </w:rPr>
        <w:t>产品组分</w:t>
      </w:r>
    </w:p>
    <w:p>
      <w:pPr>
        <w:numPr>
          <w:ilvl w:val="0"/>
          <w:numId w:val="0"/>
        </w:numPr>
        <w:spacing w:before="41" w:line="360" w:lineRule="auto"/>
        <w:ind w:leftChars="0"/>
        <w:jc w:val="center"/>
        <w:rPr>
          <w:rFonts w:hint="default" w:ascii="Times New Roman" w:hAnsi="Times New Roman" w:eastAsia="宋体" w:cs="Times New Roman"/>
          <w:b w:val="0"/>
          <w:bCs w:val="0"/>
          <w:caps w:val="0"/>
          <w:color w:val="auto"/>
          <w:spacing w:val="-3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aps w:val="0"/>
          <w:color w:val="auto"/>
          <w:spacing w:val="-3"/>
          <w:sz w:val="24"/>
          <w:szCs w:val="24"/>
          <w:lang w:val="en-US" w:eastAsia="zh-CN"/>
        </w:rPr>
        <w:t>表2.1必腾</w:t>
      </w:r>
      <w:r>
        <w:rPr>
          <w:rFonts w:hint="default" w:ascii="Times New Roman" w:hAnsi="Times New Roman" w:cs="Times New Roman"/>
          <w:b w:val="0"/>
          <w:bCs w:val="0"/>
          <w:caps w:val="0"/>
          <w:color w:val="auto"/>
          <w:spacing w:val="-3"/>
          <w:sz w:val="24"/>
          <w:szCs w:val="24"/>
          <w:vertAlign w:val="superscript"/>
          <w:lang w:val="en-US" w:eastAsia="zh-CN"/>
        </w:rPr>
        <w:t>®</w:t>
      </w:r>
      <w:r>
        <w:rPr>
          <w:rFonts w:hint="default" w:ascii="Times New Roman" w:hAnsi="Times New Roman" w:cs="Times New Roman"/>
          <w:b w:val="0"/>
          <w:bCs w:val="0"/>
          <w:caps w:val="0"/>
          <w:color w:val="auto"/>
          <w:spacing w:val="-3"/>
          <w:sz w:val="24"/>
          <w:szCs w:val="24"/>
          <w:lang w:val="en-US" w:eastAsia="zh-CN"/>
        </w:rPr>
        <w:t>预构载体定制试剂盒组分表</w:t>
      </w:r>
    </w:p>
    <w:tbl>
      <w:tblPr>
        <w:tblStyle w:val="7"/>
        <w:tblW w:w="6915" w:type="dxa"/>
        <w:jc w:val="center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5"/>
        <w:gridCol w:w="2940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397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90" w:line="360" w:lineRule="auto"/>
              <w:jc w:val="center"/>
              <w:rPr>
                <w:rFonts w:hint="default" w:ascii="Times New Roman" w:hAnsi="Times New Roman" w:eastAsia="等线" w:cs="Times New Roman"/>
                <w:b w:val="0"/>
                <w:bCs w:val="0"/>
                <w:cap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sz w:val="24"/>
                <w:szCs w:val="24"/>
                <w:highlight w:val="none"/>
                <w:lang w:val="en-US" w:eastAsia="zh-CN"/>
              </w:rPr>
              <w:t>组分</w:t>
            </w:r>
          </w:p>
        </w:tc>
        <w:tc>
          <w:tcPr>
            <w:tcW w:w="294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59"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aps w:val="0"/>
                <w:sz w:val="24"/>
                <w:szCs w:val="24"/>
                <w:lang w:eastAsia="zh-CN"/>
              </w:rPr>
              <w:t>规格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3975" w:type="dxa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spacing w:before="90" w:line="360" w:lineRule="auto"/>
              <w:jc w:val="center"/>
              <w:rPr>
                <w:rFonts w:hint="default" w:ascii="Times New Roman" w:hAnsi="Times New Roman" w:eastAsia="等线" w:cs="Times New Roman"/>
                <w:b w:val="0"/>
                <w:bCs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caps w:val="0"/>
                <w:sz w:val="24"/>
                <w:szCs w:val="24"/>
                <w:highlight w:val="none"/>
                <w:lang w:val="en-US" w:eastAsia="zh-CN"/>
              </w:rPr>
              <w:t>vBT Mix</w:t>
            </w:r>
            <w:r>
              <w:rPr>
                <w:rFonts w:hint="default" w:ascii="Times New Roman" w:hAnsi="Times New Roman" w:eastAsia="等线" w:cs="Times New Roman"/>
                <w:b w:val="0"/>
                <w:bCs w:val="0"/>
                <w:caps w:val="0"/>
                <w:sz w:val="24"/>
                <w:szCs w:val="24"/>
                <w:highlight w:val="none"/>
                <w:lang w:val="en-US" w:eastAsia="zh-CN"/>
              </w:rPr>
              <w:t xml:space="preserve"> (</w:t>
            </w:r>
            <w:r>
              <w:rPr>
                <w:rFonts w:hint="default" w:ascii="Times New Roman" w:hAnsi="Times New Roman" w:eastAsia="等线" w:cs="Times New Roman"/>
                <w:b w:val="0"/>
                <w:bCs w:val="0"/>
                <w:caps w:val="0"/>
                <w:sz w:val="24"/>
                <w:szCs w:val="24"/>
              </w:rPr>
              <w:t>连盖透明管</w:t>
            </w:r>
            <w:r>
              <w:rPr>
                <w:rFonts w:hint="default" w:ascii="Times New Roman" w:hAnsi="Times New Roman" w:eastAsia="等线" w:cs="Times New Roman"/>
                <w:b w:val="0"/>
                <w:bCs w:val="0"/>
                <w:caps w:val="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2940" w:type="dxa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spacing w:before="59"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sz w:val="24"/>
                <w:szCs w:val="24"/>
              </w:rPr>
              <w:t>7.5µl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3975" w:type="dxa"/>
            <w:tcBorders>
              <w:top w:val="nil"/>
              <w:bottom w:val="nil"/>
            </w:tcBorders>
            <w:vAlign w:val="center"/>
          </w:tcPr>
          <w:p>
            <w:pPr>
              <w:spacing w:before="90" w:line="360" w:lineRule="auto"/>
              <w:jc w:val="center"/>
              <w:rPr>
                <w:rFonts w:hint="default" w:ascii="Times New Roman" w:hAnsi="Times New Roman" w:eastAsia="等线" w:cs="Times New Roman"/>
                <w:b w:val="0"/>
                <w:bCs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caps w:val="0"/>
                <w:sz w:val="24"/>
                <w:szCs w:val="24"/>
                <w:highlight w:val="none"/>
                <w:lang w:val="en-US" w:eastAsia="zh-CN"/>
              </w:rPr>
              <w:t>感受态细胞</w:t>
            </w:r>
            <w:r>
              <w:rPr>
                <w:rFonts w:hint="default" w:ascii="Times New Roman" w:hAnsi="Times New Roman" w:eastAsia="等线" w:cs="Times New Roman"/>
                <w:b w:val="0"/>
                <w:bCs w:val="0"/>
                <w:caps w:val="0"/>
                <w:sz w:val="24"/>
                <w:szCs w:val="24"/>
                <w:highlight w:val="none"/>
                <w:lang w:val="en-US" w:eastAsia="zh-CN"/>
              </w:rPr>
              <w:t xml:space="preserve"> (</w:t>
            </w:r>
            <w:r>
              <w:rPr>
                <w:rFonts w:hint="default" w:ascii="Times New Roman" w:hAnsi="Times New Roman" w:eastAsia="等线" w:cs="Times New Roman"/>
                <w:b w:val="0"/>
                <w:bCs w:val="0"/>
                <w:caps w:val="0"/>
                <w:sz w:val="24"/>
                <w:szCs w:val="24"/>
              </w:rPr>
              <w:t>连盖绿色管</w:t>
            </w:r>
            <w:r>
              <w:rPr>
                <w:rFonts w:hint="default" w:ascii="Times New Roman" w:hAnsi="Times New Roman" w:eastAsia="等线" w:cs="Times New Roman"/>
                <w:b w:val="0"/>
                <w:bCs w:val="0"/>
                <w:caps w:val="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2940" w:type="dxa"/>
            <w:tcBorders>
              <w:top w:val="nil"/>
              <w:bottom w:val="nil"/>
            </w:tcBorders>
            <w:vAlign w:val="center"/>
          </w:tcPr>
          <w:p>
            <w:pPr>
              <w:spacing w:before="59"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sz w:val="24"/>
                <w:szCs w:val="24"/>
              </w:rPr>
              <w:t>100µl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3975" w:type="dxa"/>
            <w:tcBorders>
              <w:top w:val="nil"/>
              <w:bottom w:val="nil"/>
            </w:tcBorders>
            <w:vAlign w:val="center"/>
          </w:tcPr>
          <w:p>
            <w:pPr>
              <w:spacing w:before="90" w:line="360" w:lineRule="auto"/>
              <w:jc w:val="center"/>
              <w:rPr>
                <w:rFonts w:hint="default" w:ascii="Times New Roman" w:hAnsi="Times New Roman" w:eastAsia="等线" w:cs="Times New Roman"/>
                <w:b w:val="0"/>
                <w:bCs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caps w:val="0"/>
                <w:sz w:val="24"/>
                <w:szCs w:val="24"/>
                <w:highlight w:val="none"/>
                <w:lang w:val="en-US" w:eastAsia="zh-CN"/>
              </w:rPr>
              <w:t>菌检Mi</w:t>
            </w:r>
            <w:r>
              <w:rPr>
                <w:rFonts w:hint="default" w:ascii="Times New Roman" w:hAnsi="Times New Roman" w:eastAsia="等线" w:cs="Times New Roman"/>
                <w:b w:val="0"/>
                <w:bCs w:val="0"/>
                <w:caps w:val="0"/>
                <w:sz w:val="24"/>
                <w:szCs w:val="24"/>
                <w:highlight w:val="none"/>
                <w:lang w:val="en-US" w:eastAsia="zh-CN"/>
              </w:rPr>
              <w:t>x (</w:t>
            </w:r>
            <w:r>
              <w:rPr>
                <w:rFonts w:hint="default" w:ascii="Times New Roman" w:hAnsi="Times New Roman" w:eastAsia="等线" w:cs="Times New Roman"/>
                <w:b w:val="0"/>
                <w:bCs w:val="0"/>
                <w:caps w:val="0"/>
                <w:sz w:val="24"/>
                <w:szCs w:val="24"/>
              </w:rPr>
              <w:t>黄盖透明管</w:t>
            </w:r>
            <w:r>
              <w:rPr>
                <w:rFonts w:hint="default" w:ascii="Times New Roman" w:hAnsi="Times New Roman" w:eastAsia="等线" w:cs="Times New Roman"/>
                <w:b w:val="0"/>
                <w:bCs w:val="0"/>
                <w:caps w:val="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2940" w:type="dxa"/>
            <w:tcBorders>
              <w:top w:val="nil"/>
              <w:bottom w:val="nil"/>
            </w:tcBorders>
            <w:vAlign w:val="center"/>
          </w:tcPr>
          <w:p>
            <w:pPr>
              <w:spacing w:before="59"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sz w:val="24"/>
                <w:szCs w:val="24"/>
              </w:rPr>
              <w:t>500µl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3975" w:type="dxa"/>
            <w:tcBorders>
              <w:top w:val="nil"/>
              <w:bottom w:val="nil"/>
            </w:tcBorders>
            <w:vAlign w:val="center"/>
          </w:tcPr>
          <w:p>
            <w:pPr>
              <w:spacing w:before="90" w:line="360" w:lineRule="auto"/>
              <w:jc w:val="center"/>
              <w:rPr>
                <w:rFonts w:hint="default" w:ascii="Times New Roman" w:hAnsi="Times New Roman" w:eastAsia="等线" w:cs="Times New Roman"/>
                <w:b w:val="0"/>
                <w:bCs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caps w:val="0"/>
                <w:sz w:val="24"/>
                <w:szCs w:val="24"/>
                <w:highlight w:val="none"/>
                <w:lang w:val="en-US" w:eastAsia="zh-CN"/>
              </w:rPr>
              <w:t>菌检引物</w:t>
            </w:r>
            <w:r>
              <w:rPr>
                <w:rFonts w:hint="default" w:ascii="Times New Roman" w:hAnsi="Times New Roman" w:eastAsia="等线" w:cs="Times New Roman"/>
                <w:b w:val="0"/>
                <w:bCs w:val="0"/>
                <w:caps w:val="0"/>
                <w:sz w:val="24"/>
                <w:szCs w:val="24"/>
                <w:highlight w:val="none"/>
                <w:lang w:val="en-US" w:eastAsia="zh-CN"/>
              </w:rPr>
              <w:t xml:space="preserve"> (</w:t>
            </w:r>
            <w:r>
              <w:rPr>
                <w:rFonts w:hint="default" w:ascii="Times New Roman" w:hAnsi="Times New Roman" w:eastAsia="等线" w:cs="Times New Roman"/>
                <w:b w:val="0"/>
                <w:bCs w:val="0"/>
                <w:caps w:val="0"/>
                <w:sz w:val="24"/>
                <w:szCs w:val="24"/>
              </w:rPr>
              <w:t>黑标连盖管</w:t>
            </w:r>
            <w:r>
              <w:rPr>
                <w:rFonts w:hint="default" w:ascii="Times New Roman" w:hAnsi="Times New Roman" w:eastAsia="等线" w:cs="Times New Roman"/>
                <w:b w:val="0"/>
                <w:bCs w:val="0"/>
                <w:caps w:val="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2940" w:type="dxa"/>
            <w:tcBorders>
              <w:top w:val="nil"/>
              <w:bottom w:val="nil"/>
            </w:tcBorders>
            <w:vAlign w:val="center"/>
          </w:tcPr>
          <w:p>
            <w:pPr>
              <w:spacing w:before="59"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sz w:val="24"/>
                <w:szCs w:val="24"/>
              </w:rPr>
              <w:t>5µl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3975" w:type="dxa"/>
            <w:tcBorders>
              <w:top w:val="nil"/>
              <w:bottom w:val="nil"/>
            </w:tcBorders>
            <w:vAlign w:val="center"/>
          </w:tcPr>
          <w:p>
            <w:pPr>
              <w:spacing w:before="90" w:line="360" w:lineRule="auto"/>
              <w:jc w:val="center"/>
              <w:rPr>
                <w:rFonts w:hint="default" w:ascii="Times New Roman" w:hAnsi="Times New Roman" w:eastAsia="等线" w:cs="Times New Roman"/>
                <w:b w:val="0"/>
                <w:bCs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caps w:val="0"/>
                <w:sz w:val="24"/>
                <w:szCs w:val="24"/>
                <w:highlight w:val="none"/>
                <w:lang w:val="en-US" w:eastAsia="zh-CN"/>
              </w:rPr>
              <w:t>SOC培养基</w:t>
            </w:r>
            <w:r>
              <w:rPr>
                <w:rFonts w:hint="default" w:ascii="Times New Roman" w:hAnsi="Times New Roman" w:eastAsia="等线" w:cs="Times New Roman"/>
                <w:b w:val="0"/>
                <w:bCs w:val="0"/>
                <w:caps w:val="0"/>
                <w:sz w:val="24"/>
                <w:szCs w:val="24"/>
                <w:highlight w:val="none"/>
                <w:lang w:val="en-US" w:eastAsia="zh-CN"/>
              </w:rPr>
              <w:t xml:space="preserve"> (</w:t>
            </w:r>
            <w:r>
              <w:rPr>
                <w:rFonts w:hint="default" w:ascii="Times New Roman" w:hAnsi="Times New Roman" w:eastAsia="等线" w:cs="Times New Roman"/>
                <w:b w:val="0"/>
                <w:bCs w:val="0"/>
                <w:caps w:val="0"/>
                <w:sz w:val="24"/>
                <w:szCs w:val="24"/>
              </w:rPr>
              <w:t>绿盖透明管</w:t>
            </w:r>
            <w:r>
              <w:rPr>
                <w:rFonts w:hint="default" w:ascii="Times New Roman" w:hAnsi="Times New Roman" w:eastAsia="等线" w:cs="Times New Roman"/>
                <w:b w:val="0"/>
                <w:bCs w:val="0"/>
                <w:caps w:val="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2940" w:type="dxa"/>
            <w:tcBorders>
              <w:top w:val="nil"/>
              <w:bottom w:val="nil"/>
            </w:tcBorders>
            <w:vAlign w:val="center"/>
          </w:tcPr>
          <w:p>
            <w:pPr>
              <w:spacing w:before="59"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sz w:val="24"/>
                <w:szCs w:val="24"/>
                <w:lang w:val="en-US" w:eastAsia="zh-CN"/>
              </w:rPr>
              <w:t>ml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3975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spacing w:before="90" w:line="360" w:lineRule="auto"/>
              <w:jc w:val="center"/>
              <w:rPr>
                <w:rFonts w:hint="default" w:ascii="Times New Roman" w:hAnsi="Times New Roman" w:eastAsia="等线" w:cs="Times New Roman"/>
                <w:b w:val="0"/>
                <w:bCs w:val="0"/>
                <w:cap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caps w:val="0"/>
                <w:sz w:val="24"/>
                <w:szCs w:val="24"/>
                <w:highlight w:val="none"/>
                <w:lang w:val="en-US" w:eastAsia="zh-CN"/>
              </w:rPr>
              <w:t>阳性对照</w:t>
            </w:r>
            <w:r>
              <w:rPr>
                <w:rFonts w:hint="default" w:ascii="Times New Roman" w:hAnsi="Times New Roman" w:eastAsia="等线" w:cs="Times New Roman"/>
                <w:b w:val="0"/>
                <w:bCs w:val="0"/>
                <w:caps w:val="0"/>
                <w:sz w:val="24"/>
                <w:szCs w:val="24"/>
                <w:highlight w:val="none"/>
                <w:lang w:val="en-US" w:eastAsia="zh-CN"/>
              </w:rPr>
              <w:t xml:space="preserve"> (</w:t>
            </w:r>
            <w:r>
              <w:rPr>
                <w:rFonts w:hint="default" w:ascii="Times New Roman" w:hAnsi="Times New Roman" w:eastAsia="等线" w:cs="Times New Roman"/>
                <w:b w:val="0"/>
                <w:bCs w:val="0"/>
                <w:caps w:val="0"/>
                <w:sz w:val="24"/>
                <w:szCs w:val="24"/>
                <w:highlight w:val="none"/>
              </w:rPr>
              <w:t>红盖透明管</w:t>
            </w:r>
            <w:r>
              <w:rPr>
                <w:rFonts w:hint="default" w:ascii="Times New Roman" w:hAnsi="Times New Roman" w:eastAsia="等线" w:cs="Times New Roman"/>
                <w:b w:val="0"/>
                <w:bCs w:val="0"/>
                <w:caps w:val="0"/>
                <w:sz w:val="24"/>
                <w:szCs w:val="24"/>
                <w:highlight w:val="none"/>
                <w:lang w:val="en-US" w:eastAsia="zh-CN"/>
              </w:rPr>
              <w:t>)</w:t>
            </w:r>
          </w:p>
        </w:tc>
        <w:tc>
          <w:tcPr>
            <w:tcW w:w="2940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spacing w:before="59"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sz w:val="24"/>
                <w:szCs w:val="24"/>
                <w:highlight w:val="none"/>
              </w:rPr>
              <w:t>5µl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1"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/>
          <w:bCs/>
          <w:caps w:val="0"/>
          <w:color w:val="auto"/>
          <w:spacing w:val="-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aps w:val="0"/>
          <w:sz w:val="24"/>
          <w:szCs w:val="24"/>
          <w:lang w:val="en-US" w:eastAsia="zh-CN"/>
        </w:rPr>
        <w:t>注：以上组分为单个载体1次构建量，单位为T</w:t>
      </w:r>
      <w:r>
        <w:rPr>
          <w:rFonts w:hint="eastAsia" w:ascii="Times New Roman" w:hAnsi="Times New Roman" w:cs="Times New Roman"/>
          <w:b w:val="0"/>
          <w:bCs w:val="0"/>
          <w:caps w:val="0"/>
          <w:sz w:val="24"/>
          <w:szCs w:val="24"/>
          <w:lang w:val="en-US" w:eastAsia="zh-CN"/>
        </w:rPr>
        <w:t>。</w:t>
      </w:r>
      <w:r>
        <w:rPr>
          <w:rFonts w:hint="default" w:ascii="Times New Roman" w:hAnsi="Times New Roman" w:cs="Times New Roman"/>
          <w:b w:val="0"/>
          <w:bCs w:val="0"/>
          <w:caps w:val="0"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numPr>
          <w:ilvl w:val="0"/>
          <w:numId w:val="1"/>
        </w:numPr>
        <w:spacing w:before="41" w:line="360" w:lineRule="auto"/>
        <w:ind w:left="-5" w:leftChars="0" w:firstLine="5" w:firstLineChars="0"/>
        <w:rPr>
          <w:rFonts w:hint="default" w:ascii="Times New Roman" w:hAnsi="Times New Roman" w:eastAsia="宋体" w:cs="Times New Roman"/>
          <w:b/>
          <w:bCs/>
          <w:caps w:val="0"/>
          <w:color w:val="auto"/>
          <w:spacing w:val="-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aps w:val="0"/>
          <w:color w:val="auto"/>
          <w:spacing w:val="-3"/>
          <w:sz w:val="24"/>
          <w:szCs w:val="24"/>
          <w:lang w:val="en-US" w:eastAsia="zh-CN"/>
        </w:rPr>
        <w:t>试用范围</w:t>
      </w:r>
    </w:p>
    <w:p>
      <w:pPr>
        <w:numPr>
          <w:ilvl w:val="0"/>
          <w:numId w:val="0"/>
        </w:numPr>
        <w:spacing w:before="41" w:line="360" w:lineRule="auto"/>
        <w:ind w:firstLine="480" w:firstLineChars="200"/>
        <w:rPr>
          <w:rFonts w:hint="default" w:ascii="Times New Roman" w:hAnsi="Times New Roman" w:eastAsia="宋体" w:cs="Times New Roman"/>
          <w:b/>
          <w:bCs/>
          <w:caps w:val="0"/>
          <w:color w:val="auto"/>
          <w:spacing w:val="-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aps w:val="0"/>
          <w:sz w:val="24"/>
          <w:szCs w:val="24"/>
          <w:lang w:val="en-US" w:eastAsia="zh-CN"/>
        </w:rPr>
        <w:t>本试剂盒主要适用于基于同源重组（无缝克隆）的方法</w:t>
      </w:r>
      <w:r>
        <w:rPr>
          <w:rFonts w:hint="default" w:ascii="Times New Roman" w:hAnsi="Times New Roman" w:cs="Times New Roman"/>
          <w:b w:val="0"/>
          <w:bCs w:val="0"/>
          <w:caps w:val="0"/>
          <w:sz w:val="24"/>
          <w:szCs w:val="24"/>
          <w:lang w:val="en-US" w:eastAsia="zh-CN"/>
        </w:rPr>
        <w:t>的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sz w:val="24"/>
          <w:szCs w:val="24"/>
          <w:lang w:val="en-US" w:eastAsia="zh-CN"/>
        </w:rPr>
        <w:t>载体构建。</w:t>
      </w:r>
    </w:p>
    <w:p>
      <w:pPr>
        <w:numPr>
          <w:ilvl w:val="0"/>
          <w:numId w:val="1"/>
        </w:numPr>
        <w:spacing w:before="41" w:line="360" w:lineRule="auto"/>
        <w:ind w:left="-5" w:leftChars="0" w:firstLine="5" w:firstLineChars="0"/>
        <w:rPr>
          <w:rFonts w:hint="default" w:ascii="Times New Roman" w:hAnsi="Times New Roman" w:eastAsia="宋体" w:cs="Times New Roman"/>
          <w:b/>
          <w:bCs/>
          <w:caps w:val="0"/>
          <w:color w:val="auto"/>
          <w:spacing w:val="-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aps w:val="0"/>
          <w:color w:val="auto"/>
          <w:spacing w:val="-3"/>
          <w:sz w:val="24"/>
          <w:szCs w:val="24"/>
          <w:lang w:val="en-US" w:eastAsia="zh-CN"/>
        </w:rPr>
        <w:t>储存及运输条件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1"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/>
          <w:bCs/>
          <w:caps w:val="0"/>
          <w:color w:val="auto"/>
          <w:spacing w:val="-3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-80℃长期保存，-40℃短期运输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numPr>
          <w:ilvl w:val="0"/>
          <w:numId w:val="1"/>
        </w:numPr>
        <w:spacing w:before="41" w:line="360" w:lineRule="auto"/>
        <w:ind w:left="-5" w:leftChars="0" w:firstLine="5" w:firstLineChars="0"/>
        <w:rPr>
          <w:rFonts w:hint="default" w:ascii="Times New Roman" w:hAnsi="Times New Roman" w:eastAsia="宋体" w:cs="Times New Roman"/>
          <w:b/>
          <w:bCs/>
          <w:caps w:val="0"/>
          <w:color w:val="auto"/>
          <w:spacing w:val="-3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aps w:val="0"/>
          <w:color w:val="auto"/>
          <w:spacing w:val="-3"/>
          <w:sz w:val="24"/>
          <w:szCs w:val="24"/>
          <w:lang w:val="en-US" w:eastAsia="zh-CN"/>
        </w:rPr>
        <w:t>产品效期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1"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有效期1年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。</w:t>
      </w:r>
    </w:p>
    <w:p>
      <w:pPr>
        <w:numPr>
          <w:ilvl w:val="0"/>
          <w:numId w:val="1"/>
        </w:numPr>
        <w:spacing w:before="41" w:line="360" w:lineRule="auto"/>
        <w:ind w:left="-5" w:leftChars="0" w:firstLine="5" w:firstLineChars="0"/>
        <w:rPr>
          <w:rFonts w:hint="default" w:ascii="Times New Roman" w:hAnsi="Times New Roman" w:eastAsia="宋体" w:cs="Times New Roman"/>
          <w:b/>
          <w:bCs/>
          <w:caps w:val="0"/>
          <w:color w:val="auto"/>
          <w:spacing w:val="-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aps w:val="0"/>
          <w:color w:val="auto"/>
          <w:spacing w:val="-3"/>
          <w:sz w:val="24"/>
          <w:szCs w:val="24"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1" w:line="360" w:lineRule="auto"/>
        <w:textAlignment w:val="auto"/>
        <w:rPr>
          <w:rFonts w:hint="default" w:ascii="Times New Roman" w:hAnsi="Times New Roman" w:eastAsia="宋体" w:cs="Times New Roman"/>
          <w:b w:val="0"/>
          <w:bCs w:val="0"/>
          <w:cap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aps w:val="0"/>
          <w:sz w:val="24"/>
          <w:szCs w:val="24"/>
          <w:lang w:val="en-US" w:eastAsia="zh-CN"/>
        </w:rPr>
        <w:t>为保证亚克隆载体以正确方式连接以及后续实验顺利，合成的扩增目标片段的正反向引物必须根据目标载体在5‘端添加合适的同源臂序列，避免出现移码、提前起始、提前终止的情况；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1" w:line="360" w:lineRule="auto"/>
        <w:textAlignment w:val="auto"/>
        <w:rPr>
          <w:rFonts w:hint="default" w:ascii="Times New Roman" w:hAnsi="Times New Roman" w:eastAsia="宋体" w:cs="Times New Roman"/>
          <w:b w:val="0"/>
          <w:bCs w:val="0"/>
          <w:cap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aps w:val="0"/>
          <w:sz w:val="24"/>
          <w:szCs w:val="24"/>
          <w:lang w:val="en-US" w:eastAsia="zh-CN"/>
        </w:rPr>
        <w:t>为保证连接的高效性，请采用高保真酶扩增目标PCR片段，电泳分离后将正确的目标条带切胶，回收的PCR产物，不能有无水乙醇和盐离子残留，浓度须大于100ng/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sz w:val="24"/>
          <w:szCs w:val="24"/>
        </w:rPr>
        <w:t>µ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sz w:val="24"/>
          <w:szCs w:val="24"/>
          <w:lang w:val="en-US" w:eastAsia="zh-CN"/>
        </w:rPr>
        <w:t>l或者2.5µl电泳检测有清晰的条带；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1" w:line="360" w:lineRule="auto"/>
        <w:textAlignment w:val="auto"/>
        <w:rPr>
          <w:rFonts w:hint="default" w:ascii="Times New Roman" w:hAnsi="Times New Roman" w:eastAsia="宋体" w:cs="Times New Roman"/>
          <w:b w:val="0"/>
          <w:bCs w:val="0"/>
          <w:cap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aps w:val="0"/>
          <w:sz w:val="24"/>
          <w:szCs w:val="24"/>
          <w:lang w:val="en-US" w:eastAsia="zh-CN"/>
        </w:rPr>
        <w:t>vBT Mix，感受态细胞，菌检Mix，阳性对照避免反复冻融，即取即用，务必-20℃以下低温保存；</w:t>
      </w:r>
    </w:p>
    <w:p>
      <w:pPr>
        <w:numPr>
          <w:ilvl w:val="0"/>
          <w:numId w:val="1"/>
        </w:numPr>
        <w:spacing w:before="41" w:line="360" w:lineRule="auto"/>
        <w:ind w:left="-5" w:leftChars="0" w:firstLine="5" w:firstLineChars="0"/>
        <w:rPr>
          <w:rFonts w:hint="default" w:ascii="Times New Roman" w:hAnsi="Times New Roman" w:eastAsia="宋体" w:cs="Times New Roman"/>
          <w:b/>
          <w:bCs/>
          <w:caps w:val="0"/>
          <w:color w:val="auto"/>
          <w:spacing w:val="-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aps w:val="0"/>
          <w:color w:val="auto"/>
          <w:spacing w:val="-3"/>
          <w:sz w:val="24"/>
          <w:szCs w:val="24"/>
          <w:lang w:val="en-US" w:eastAsia="zh-CN"/>
        </w:rPr>
        <w:t>使用方法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u w:val="none"/>
          <w:lang w:val="en-US" w:eastAsia="zh-CN" w:bidi="ar-SA"/>
        </w:rPr>
        <w:t>引物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highlight w:val="none"/>
          <w:u w:val="none"/>
          <w:lang w:val="en-US" w:eastAsia="zh-CN" w:bidi="ar-SA"/>
        </w:rPr>
        <w:t>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根据待构建入预构载体的目的参考基因序列以及预</w:t>
      </w:r>
      <w:r>
        <w:rPr>
          <w:rFonts w:hint="eastAsia" w:ascii="Times New Roman" w:hAnsi="Times New Roman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构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载体的序列和图谱，</w:t>
      </w:r>
      <w:r>
        <w:rPr>
          <w:rFonts w:hint="default" w:ascii="Times New Roman" w:hAnsi="Times New Roman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采用引物设计软件设计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特异扩增引物，由合成公司合成。设计合成的正反向引物5’端序列至少含目的载体克隆位点上游15-20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bp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。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color w:val="4472C4"/>
          <w:kern w:val="2"/>
          <w:sz w:val="24"/>
          <w:szCs w:val="24"/>
          <w:lang w:val="en-US" w:eastAsia="zh-CN" w:bidi="ar-SA"/>
        </w:rPr>
        <w:t>（具体根据克隆位点来设计，如有疑问，同源臂序列设计具体可以咨询客服参考设计）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引物示例（以PET28</w:t>
      </w:r>
      <w:r>
        <w:rPr>
          <w:rFonts w:hint="eastAsia" w:ascii="Times New Roman" w:hAnsi="Times New Roman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a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载体为例，使用EcoRI/HindIII线性化）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caps w:val="0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aps w:val="0"/>
          <w:sz w:val="24"/>
          <w:szCs w:val="24"/>
          <w:highlight w:val="none"/>
          <w:lang w:val="en-US" w:eastAsia="zh-CN"/>
        </w:rPr>
        <w:t>F</w:t>
      </w:r>
      <w:r>
        <w:rPr>
          <w:rFonts w:hint="default" w:ascii="Times New Roman" w:hAnsi="Times New Roman" w:cs="Times New Roman"/>
          <w:caps w:val="0"/>
          <w:sz w:val="24"/>
          <w:szCs w:val="24"/>
          <w:highlight w:val="none"/>
        </w:rPr>
        <w:t>:</w:t>
      </w:r>
      <w:r>
        <w:rPr>
          <w:rFonts w:hint="default" w:ascii="Times New Roman" w:hAnsi="Times New Roman" w:cs="Times New Roman"/>
          <w:caps w:val="0"/>
          <w:sz w:val="24"/>
          <w:szCs w:val="24"/>
          <w:highlight w:val="none"/>
          <w:lang w:val="en-US" w:eastAsia="zh-CN"/>
        </w:rPr>
        <w:t>5’-</w:t>
      </w:r>
      <w:r>
        <w:rPr>
          <w:rFonts w:hint="default" w:ascii="Times New Roman" w:hAnsi="Times New Roman" w:cs="Times New Roman"/>
          <w:caps w:val="0"/>
          <w:sz w:val="24"/>
          <w:szCs w:val="24"/>
          <w:highlight w:val="none"/>
          <w:lang w:val="en-US" w:eastAsia="zh-CN"/>
        </w:rPr>
        <w:t>A</w:t>
      </w:r>
      <w:r>
        <w:rPr>
          <w:rFonts w:hint="default" w:ascii="Times New Roman" w:hAnsi="Times New Roman" w:cs="Times New Roman"/>
          <w:caps w:val="0"/>
          <w:sz w:val="24"/>
          <w:szCs w:val="24"/>
          <w:highlight w:val="none"/>
        </w:rPr>
        <w:t>TGGGTCGCGGATCC</w:t>
      </w:r>
      <w:r>
        <w:rPr>
          <w:rFonts w:hint="default" w:ascii="Times New Roman" w:hAnsi="Times New Roman" w:cs="Times New Roman"/>
          <w:caps w:val="0"/>
          <w:color w:val="FF0000"/>
          <w:sz w:val="24"/>
          <w:szCs w:val="24"/>
          <w:highlight w:val="none"/>
        </w:rPr>
        <w:t>GAATTC</w:t>
      </w:r>
      <w:r>
        <w:rPr>
          <w:rFonts w:hint="default" w:ascii="Times New Roman" w:hAnsi="Times New Roman" w:cs="Times New Roman"/>
          <w:caps w:val="0"/>
          <w:sz w:val="24"/>
          <w:szCs w:val="24"/>
          <w:highlight w:val="none"/>
          <w:lang w:val="en-US" w:eastAsia="zh-CN"/>
        </w:rPr>
        <w:t>XXXXXXXXXXXXXXXXXX</w:t>
      </w:r>
      <w:r>
        <w:rPr>
          <w:rFonts w:hint="default" w:ascii="Times New Roman" w:hAnsi="Times New Roman" w:cs="Times New Roman"/>
          <w:caps w:val="0"/>
          <w:sz w:val="24"/>
          <w:szCs w:val="24"/>
          <w:highlight w:val="none"/>
        </w:rPr>
        <w:t>-3’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caps w:val="0"/>
          <w:sz w:val="24"/>
          <w:szCs w:val="24"/>
        </w:rPr>
      </w:pPr>
      <w:r>
        <w:rPr>
          <w:rFonts w:hint="default" w:ascii="Times New Roman" w:hAnsi="Times New Roman" w:cs="Times New Roman"/>
          <w:caps w:val="0"/>
          <w:sz w:val="24"/>
          <w:szCs w:val="24"/>
          <w:highlight w:val="none"/>
          <w:lang w:val="en-US" w:eastAsia="zh-CN"/>
        </w:rPr>
        <w:t>R</w:t>
      </w:r>
      <w:r>
        <w:rPr>
          <w:rFonts w:hint="default" w:ascii="Times New Roman" w:hAnsi="Times New Roman" w:cs="Times New Roman"/>
          <w:caps w:val="0"/>
          <w:sz w:val="24"/>
          <w:szCs w:val="24"/>
          <w:highlight w:val="none"/>
        </w:rPr>
        <w:t>:</w:t>
      </w:r>
      <w:r>
        <w:rPr>
          <w:rFonts w:hint="default" w:ascii="Times New Roman" w:hAnsi="Times New Roman" w:cs="Times New Roman"/>
          <w:caps w:val="0"/>
          <w:sz w:val="24"/>
          <w:szCs w:val="24"/>
          <w:highlight w:val="none"/>
          <w:lang w:val="en-US" w:eastAsia="zh-CN"/>
        </w:rPr>
        <w:t>5’-</w:t>
      </w:r>
      <w:r>
        <w:rPr>
          <w:rFonts w:hint="default" w:ascii="Times New Roman" w:hAnsi="Times New Roman" w:cs="Times New Roman"/>
          <w:caps w:val="0"/>
          <w:sz w:val="24"/>
          <w:szCs w:val="24"/>
          <w:highlight w:val="none"/>
        </w:rPr>
        <w:t>CTCGAGTGCGGCCGC</w:t>
      </w:r>
      <w:r>
        <w:rPr>
          <w:rFonts w:hint="default" w:ascii="Times New Roman" w:hAnsi="Times New Roman" w:cs="Times New Roman"/>
          <w:caps w:val="0"/>
          <w:color w:val="FF0000"/>
          <w:sz w:val="24"/>
          <w:szCs w:val="24"/>
          <w:highlight w:val="none"/>
        </w:rPr>
        <w:t>AAGCTT</w:t>
      </w:r>
      <w:r>
        <w:rPr>
          <w:rFonts w:hint="default" w:ascii="Times New Roman" w:hAnsi="Times New Roman" w:cs="Times New Roman"/>
          <w:caps w:val="0"/>
          <w:sz w:val="24"/>
          <w:szCs w:val="24"/>
          <w:highlight w:val="none"/>
          <w:lang w:val="en-US" w:eastAsia="zh-CN"/>
        </w:rPr>
        <w:t>XXXXXXXXXXXXXXXXXX</w:t>
      </w:r>
      <w:r>
        <w:rPr>
          <w:rFonts w:hint="default" w:ascii="Times New Roman" w:hAnsi="Times New Roman" w:cs="Times New Roman"/>
          <w:caps w:val="0"/>
          <w:sz w:val="24"/>
          <w:szCs w:val="24"/>
          <w:highlight w:val="none"/>
        </w:rPr>
        <w:t>-3’</w:t>
      </w:r>
      <w:r>
        <w:rPr>
          <w:rFonts w:hint="default" w:ascii="Times New Roman" w:hAnsi="Times New Roman" w:cs="Times New Roman"/>
          <w:caps w:val="0"/>
          <w:sz w:val="24"/>
          <w:szCs w:val="24"/>
        </w:rPr>
        <w:drawing>
          <wp:inline distT="0" distB="0" distL="114300" distR="114300">
            <wp:extent cx="5265420" cy="1736725"/>
            <wp:effectExtent l="0" t="0" r="762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（2）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目的基因片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highlight w:val="none"/>
          <w:lang w:val="en-US" w:eastAsia="zh-CN" w:bidi="ar-SA"/>
        </w:rPr>
        <w:t>段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highlight w:val="none"/>
          <w:u w:val="none"/>
          <w:lang w:val="en-US" w:eastAsia="zh-CN" w:bidi="ar-SA"/>
        </w:rPr>
        <w:t>扩增（PCR）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根据目的基因片段的大小，结构等，选择合适的PCR高保真酶，PCR反应体系以及PCR反应程序，使用设计合成好的引物扩增待构建入预构载体的基因片段，反应完成后将PCR产物在l.2％琼脂糖凝胶电泳，照相记录电泳结果，在紫外灯下观察，迅速切下符合大小的目的条带。用胶回收试剂盒回收目的片段，具体方法按胶回收试剂盒说明书进行。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color w:val="4472C4"/>
          <w:kern w:val="2"/>
          <w:sz w:val="24"/>
          <w:szCs w:val="24"/>
          <w:lang w:val="en-US" w:eastAsia="zh-CN" w:bidi="ar-SA"/>
        </w:rPr>
        <w:t>（最好保证纯化回收目标PCR产物不能有无水乙醇和盐离子残留且浓度大于100ng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color w:val="4472C4"/>
          <w:kern w:val="2"/>
          <w:sz w:val="24"/>
          <w:szCs w:val="24"/>
          <w:lang w:val="en-US" w:eastAsia="zh-CN" w:bidi="ar-SA"/>
        </w:rPr>
        <w:t>/μl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color w:val="4472C4"/>
          <w:kern w:val="2"/>
          <w:sz w:val="24"/>
          <w:szCs w:val="24"/>
          <w:lang w:val="en-US" w:eastAsia="zh-CN" w:bidi="ar-SA"/>
        </w:rPr>
        <w:t>或者2.5µl电泳检测有清晰的条带。）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0" w:line="360" w:lineRule="auto"/>
        <w:ind w:left="0" w:leftChars="0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（3）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目的基因片段与vBT Mix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sz w:val="24"/>
          <w:szCs w:val="24"/>
          <w:highlight w:val="none"/>
          <w:u w:val="none"/>
          <w:lang w:val="en-US" w:eastAsia="zh-CN"/>
        </w:rPr>
        <w:t>重组（连接）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 xml:space="preserve">从-80℃取出定制试剂盒中的vBT </w:t>
      </w:r>
      <w:r>
        <w:rPr>
          <w:rFonts w:hint="eastAsia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M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ix(</w:t>
      </w:r>
      <w:r>
        <w:rPr>
          <w:rFonts w:hint="eastAsia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请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确认编号和名称)，缓慢解冻后并瞬时离心。之后将全部7.5</w:t>
      </w:r>
      <w:r>
        <w:rPr>
          <w:rFonts w:hint="default" w:ascii="Times New Roman" w:hAnsi="Times New Roman" w:eastAsia="宋体" w:cs="Times New Roman"/>
          <w:caps w:val="0"/>
          <w:color w:val="000000"/>
          <w:sz w:val="24"/>
          <w:szCs w:val="24"/>
        </w:rPr>
        <w:t>μ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 xml:space="preserve">l vBT </w:t>
      </w:r>
      <w:r>
        <w:rPr>
          <w:rFonts w:hint="eastAsia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M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ix转移至PCR管，并加入已在6.</w:t>
      </w:r>
      <w:r>
        <w:rPr>
          <w:rFonts w:hint="eastAsia" w:ascii="Times New Roman" w:hAnsi="Times New Roman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(2)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步骤中纯化好的目标片段2.5</w:t>
      </w:r>
      <w:r>
        <w:rPr>
          <w:rFonts w:hint="default" w:ascii="Times New Roman" w:hAnsi="Times New Roman" w:eastAsia="宋体" w:cs="Times New Roman"/>
          <w:caps w:val="0"/>
          <w:color w:val="000000"/>
          <w:sz w:val="24"/>
          <w:szCs w:val="24"/>
        </w:rPr>
        <w:t>μ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l，混匀后瞬时离心。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将上述PCR管移至具有热盖的PCR仪或者金属浴中50℃反应30-40</w:t>
      </w:r>
      <w:r>
        <w:rPr>
          <w:rFonts w:hint="default" w:ascii="Times New Roman" w:hAnsi="Times New Roman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min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上述反应结束后立即进行热激转化。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color w:val="4472C4"/>
          <w:kern w:val="2"/>
          <w:sz w:val="24"/>
          <w:szCs w:val="24"/>
          <w:lang w:val="en-US" w:eastAsia="zh-CN" w:bidi="ar-SA"/>
        </w:rPr>
        <w:t>（反应结束后最好立即进行下一步热激转化，否则，保存在4℃不超过6</w:t>
      </w:r>
      <w:r>
        <w:rPr>
          <w:rFonts w:hint="eastAsia" w:cs="Times New Roman"/>
          <w:b w:val="0"/>
          <w:bCs w:val="0"/>
          <w:caps w:val="0"/>
          <w:color w:val="4472C4"/>
          <w:kern w:val="2"/>
          <w:sz w:val="24"/>
          <w:szCs w:val="24"/>
          <w:lang w:val="en-US" w:eastAsia="zh-CN" w:bidi="ar-SA"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color w:val="4472C4"/>
          <w:kern w:val="2"/>
          <w:sz w:val="24"/>
          <w:szCs w:val="24"/>
          <w:lang w:val="en-US" w:eastAsia="zh-CN" w:bidi="ar-SA"/>
        </w:rPr>
        <w:t>。）</w:t>
      </w:r>
    </w:p>
    <w:p>
      <w:pPr>
        <w:spacing w:before="90" w:line="360" w:lineRule="auto"/>
        <w:jc w:val="both"/>
        <w:rPr>
          <w:rFonts w:hint="default" w:ascii="Times New Roman" w:hAnsi="Times New Roman" w:eastAsia="等线" w:cs="Times New Roman"/>
          <w:b w:val="0"/>
          <w:bCs w:val="0"/>
          <w:caps w:val="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aps w:val="0"/>
          <w:sz w:val="24"/>
          <w:szCs w:val="24"/>
          <w:u w:val="none"/>
          <w:lang w:val="en-US" w:eastAsia="zh-CN"/>
        </w:rPr>
        <w:t>（4）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sz w:val="24"/>
          <w:szCs w:val="24"/>
          <w:u w:val="none"/>
          <w:lang w:val="en-US" w:eastAsia="zh-CN"/>
        </w:rPr>
        <w:t>重组（连接）产物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热激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sz w:val="24"/>
          <w:szCs w:val="24"/>
          <w:u w:val="none"/>
          <w:lang w:val="en-US" w:eastAsia="zh-CN"/>
        </w:rPr>
        <w:t>转化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提前将恒温水浴（或者金属浴）的温度调到42℃。从-80℃取出定制试剂盒中的感受态细胞，冰水浴中5-10</w:t>
      </w:r>
      <w:r>
        <w:rPr>
          <w:rFonts w:hint="default" w:ascii="Times New Roman" w:hAnsi="Times New Roman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min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解冻。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将重组（连接）的反应物10</w:t>
      </w:r>
      <w:r>
        <w:rPr>
          <w:rFonts w:hint="default" w:ascii="Times New Roman" w:hAnsi="Times New Roman" w:eastAsia="宋体" w:cs="Times New Roman"/>
          <w:caps w:val="0"/>
          <w:color w:val="000000"/>
          <w:sz w:val="24"/>
          <w:szCs w:val="24"/>
        </w:rPr>
        <w:t>μ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 xml:space="preserve">l全部加入感受态细胞中，轻柔混匀后放置冰水浴中20 </w:t>
      </w:r>
      <w:r>
        <w:rPr>
          <w:rFonts w:hint="default" w:ascii="Times New Roman" w:hAnsi="Times New Roman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min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将EP管42℃水浴（或者金属浴）中90s进行热激，然后迅速放回冰水浴中，静置2</w:t>
      </w:r>
      <w:r>
        <w:rPr>
          <w:rFonts w:hint="default" w:ascii="Times New Roman" w:hAnsi="Times New Roman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min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在超净工作台中向上述EP管中加入定制试剂盒中1ml SOC培养基（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color w:val="4472C4"/>
          <w:kern w:val="2"/>
          <w:sz w:val="24"/>
          <w:szCs w:val="24"/>
          <w:lang w:val="en-US" w:eastAsia="zh-CN" w:bidi="ar-SA"/>
        </w:rPr>
        <w:t>不含抗菌素,提前取出并在37℃预热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），轻轻摇匀后，37℃摇床，160rpm</w:t>
      </w:r>
      <w:r>
        <w:rPr>
          <w:rFonts w:hint="default" w:ascii="Times New Roman" w:hAnsi="Times New Roman" w:eastAsia="等线" w:cs="Times New Roman"/>
          <w:caps w:val="0"/>
          <w:color w:val="000000"/>
          <w:kern w:val="2"/>
          <w:sz w:val="24"/>
          <w:szCs w:val="24"/>
          <w:lang w:val="en-US" w:eastAsia="zh-CN" w:bidi="ar-SA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复苏45-60</w:t>
      </w:r>
      <w:r>
        <w:rPr>
          <w:rFonts w:hint="default" w:ascii="Times New Roman" w:hAnsi="Times New Roman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min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将EP管5000rpm离心5</w:t>
      </w:r>
      <w:r>
        <w:rPr>
          <w:rFonts w:hint="default" w:ascii="Times New Roman" w:hAnsi="Times New Roman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min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，倒掉大部分上清，留下100-200</w:t>
      </w:r>
      <w:r>
        <w:rPr>
          <w:rFonts w:hint="default" w:ascii="Times New Roman" w:hAnsi="Times New Roman" w:eastAsia="宋体" w:cs="Times New Roman"/>
          <w:caps w:val="0"/>
          <w:color w:val="000000"/>
          <w:sz w:val="24"/>
          <w:szCs w:val="24"/>
        </w:rPr>
        <w:t>μ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l左右，轻柔吸打混匀后，加在含相应抗生素的固体培养基平板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color w:val="4472C4"/>
          <w:kern w:val="2"/>
          <w:sz w:val="24"/>
          <w:szCs w:val="24"/>
          <w:lang w:val="en-US" w:eastAsia="zh-CN" w:bidi="ar-SA"/>
        </w:rPr>
        <w:t>（请提前自备）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上，用玻璃涂棒涂匀，涂干。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在涂好的平板上做上标记，37℃恒温培养箱过夜（12-16</w:t>
      </w:r>
      <w:r>
        <w:rPr>
          <w:rFonts w:hint="eastAsia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）。</w:t>
      </w:r>
    </w:p>
    <w:p>
      <w:pPr>
        <w:widowControl w:val="0"/>
        <w:spacing w:line="360" w:lineRule="auto"/>
        <w:jc w:val="both"/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（5）重组载体的菌落检测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将转化培养的长出的单菌落挑取到含相应抗生素的LB培养基中，摇菌后进行菌液PCR鉴定。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caps w:val="0"/>
          <w:color w:val="4472C4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用灭菌牙签或枪头挑取12-24个单一菌落，到已灭菌的500</w:t>
      </w:r>
      <w:r>
        <w:rPr>
          <w:rFonts w:hint="default" w:ascii="Times New Roman" w:hAnsi="Times New Roman" w:eastAsia="宋体" w:cs="Times New Roman"/>
          <w:caps w:val="0"/>
          <w:color w:val="000000"/>
          <w:sz w:val="24"/>
          <w:szCs w:val="24"/>
        </w:rPr>
        <w:t>μ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l LB培养基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color w:val="4472C4"/>
          <w:kern w:val="2"/>
          <w:sz w:val="24"/>
          <w:szCs w:val="24"/>
          <w:lang w:val="en-US" w:eastAsia="zh-CN" w:bidi="ar-SA"/>
        </w:rPr>
        <w:t>（请提前自备并加入相应抗生素）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当中，37℃摇床，</w:t>
      </w:r>
      <w:r>
        <w:rPr>
          <w:rFonts w:hint="default" w:ascii="Times New Roman" w:hAnsi="Times New Roman" w:eastAsia="等线" w:cs="Times New Roman"/>
          <w:caps w:val="0"/>
          <w:color w:val="000000"/>
          <w:kern w:val="2"/>
          <w:sz w:val="24"/>
          <w:szCs w:val="24"/>
          <w:lang w:val="en-US" w:eastAsia="zh-CN" w:bidi="ar-SA"/>
        </w:rPr>
        <w:t>160rpm，培养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6-12</w:t>
      </w:r>
      <w:r>
        <w:rPr>
          <w:rFonts w:hint="eastAsia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h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caps w:val="0"/>
          <w:color w:val="4472C4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待挑取的菌落摇浑后，使用定制试剂盒中菌检</w:t>
      </w:r>
      <w:r>
        <w:rPr>
          <w:rFonts w:hint="eastAsia" w:ascii="Times New Roman" w:hAnsi="Times New Roman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M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ix以及菌检引物进行PCR鉴定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color w:val="4472C4"/>
          <w:kern w:val="2"/>
          <w:sz w:val="24"/>
          <w:szCs w:val="24"/>
          <w:lang w:val="en-US" w:eastAsia="zh-CN" w:bidi="ar-SA"/>
        </w:rPr>
        <w:t>（每支菌检</w:t>
      </w:r>
      <w:r>
        <w:rPr>
          <w:rFonts w:hint="eastAsia" w:ascii="Times New Roman" w:hAnsi="Times New Roman" w:cs="Times New Roman"/>
          <w:b w:val="0"/>
          <w:bCs w:val="0"/>
          <w:caps w:val="0"/>
          <w:color w:val="4472C4"/>
          <w:kern w:val="2"/>
          <w:sz w:val="24"/>
          <w:szCs w:val="24"/>
          <w:lang w:val="en-US" w:eastAsia="zh-CN" w:bidi="ar-SA"/>
        </w:rPr>
        <w:t>M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color w:val="4472C4"/>
          <w:kern w:val="2"/>
          <w:sz w:val="24"/>
          <w:szCs w:val="24"/>
          <w:lang w:val="en-US" w:eastAsia="zh-CN" w:bidi="ar-SA"/>
        </w:rPr>
        <w:t>ix从-80℃提前取，解冻后分装使用，剩余的可以短时-20℃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color w:val="4472C4"/>
          <w:kern w:val="2"/>
          <w:sz w:val="24"/>
          <w:szCs w:val="24"/>
          <w:lang w:val="en-US" w:eastAsia="zh-CN" w:bidi="ar-SA"/>
        </w:rPr>
        <w:t>低温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color w:val="4472C4"/>
          <w:kern w:val="2"/>
          <w:sz w:val="24"/>
          <w:szCs w:val="24"/>
          <w:lang w:val="en-US" w:eastAsia="zh-CN" w:bidi="ar-SA"/>
        </w:rPr>
        <w:t>保存）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。PCR反应体系以及反应程序如下表1。</w:t>
      </w:r>
    </w:p>
    <w:p>
      <w:pPr>
        <w:numPr>
          <w:ilvl w:val="0"/>
          <w:numId w:val="0"/>
        </w:numPr>
        <w:spacing w:line="360" w:lineRule="auto"/>
        <w:ind w:firstLine="2400" w:firstLineChars="1000"/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表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6.</w:t>
      </w:r>
      <w:r>
        <w:rPr>
          <w:rFonts w:hint="default" w:ascii="Times New Roman" w:hAnsi="Times New Roman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(5)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.1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 xml:space="preserve"> 单菌落检测PCR体系10</w:t>
      </w:r>
      <w:r>
        <w:rPr>
          <w:rFonts w:hint="default" w:ascii="Times New Roman" w:hAnsi="Times New Roman" w:eastAsia="宋体" w:cs="Times New Roman"/>
          <w:caps w:val="0"/>
          <w:color w:val="000000"/>
          <w:sz w:val="24"/>
          <w:szCs w:val="24"/>
        </w:rPr>
        <w:t>μ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l</w:t>
      </w:r>
    </w:p>
    <w:tbl>
      <w:tblPr>
        <w:tblStyle w:val="5"/>
        <w:tblW w:w="0" w:type="auto"/>
        <w:tblInd w:w="15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390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390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top"/>
          </w:tcPr>
          <w:p>
            <w:pPr>
              <w:spacing w:line="360" w:lineRule="auto"/>
              <w:ind w:firstLine="240" w:firstLineChars="100"/>
              <w:jc w:val="left"/>
              <w:rPr>
                <w:rFonts w:hint="default" w:ascii="Times New Roman" w:hAnsi="Times New Roman" w:eastAsia="宋体" w:cs="Times New Roman"/>
                <w:cap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z w:val="24"/>
                <w:szCs w:val="24"/>
              </w:rPr>
              <w:t>试剂</w:t>
            </w:r>
          </w:p>
        </w:tc>
        <w:tc>
          <w:tcPr>
            <w:tcW w:w="2040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ap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z w:val="24"/>
                <w:szCs w:val="24"/>
              </w:rPr>
              <w:t>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390" w:type="dxa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kern w:val="2"/>
                <w:sz w:val="24"/>
                <w:szCs w:val="24"/>
                <w:lang w:val="en-US" w:eastAsia="zh-CN" w:bidi="ar-SA"/>
              </w:rPr>
              <w:t xml:space="preserve">菌检 </w:t>
            </w:r>
            <w:r>
              <w:rPr>
                <w:rFonts w:hint="eastAsia" w:cs="Times New Roman"/>
                <w:b w:val="0"/>
                <w:bCs w:val="0"/>
                <w:caps w:val="0"/>
                <w:kern w:val="2"/>
                <w:sz w:val="24"/>
                <w:szCs w:val="24"/>
                <w:lang w:val="en-US" w:eastAsia="zh-CN" w:bidi="ar-SA"/>
              </w:rPr>
              <w:t>M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kern w:val="2"/>
                <w:sz w:val="24"/>
                <w:szCs w:val="24"/>
                <w:lang w:val="en-US" w:eastAsia="zh-CN" w:bidi="ar-SA"/>
              </w:rPr>
              <w:t>ix（黄盖透明管）</w:t>
            </w:r>
          </w:p>
        </w:tc>
        <w:tc>
          <w:tcPr>
            <w:tcW w:w="2040" w:type="dxa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z w:val="24"/>
                <w:szCs w:val="24"/>
              </w:rPr>
              <w:t>9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z w:val="24"/>
                <w:szCs w:val="24"/>
              </w:rPr>
              <w:t>μ</w:t>
            </w:r>
            <w:r>
              <w:rPr>
                <w:rFonts w:hint="eastAsia" w:cs="Times New Roman"/>
                <w:caps w:val="0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390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ap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z w:val="24"/>
                <w:szCs w:val="24"/>
                <w:lang w:val="en-US" w:eastAsia="zh-CN"/>
              </w:rPr>
              <w:t>菌液模板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ap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z w:val="24"/>
                <w:szCs w:val="24"/>
              </w:rPr>
              <w:t>μ</w:t>
            </w:r>
            <w:r>
              <w:rPr>
                <w:rFonts w:hint="eastAsia" w:cs="Times New Roman"/>
                <w:caps w:val="0"/>
                <w:color w:val="000000"/>
                <w:sz w:val="24"/>
                <w:szCs w:val="24"/>
                <w:lang w:val="en-US" w:eastAsia="zh-CN"/>
              </w:rPr>
              <w:t>l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反应液配制完成后，混匀瞬时离心后，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置于PCR仪中进行反应。反应程序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：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95℃预变性3</w:t>
      </w:r>
      <w:r>
        <w:rPr>
          <w:rFonts w:hint="default" w:ascii="Times New Roman" w:hAnsi="Times New Roman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min</w:t>
      </w:r>
      <w:r>
        <w:rPr>
          <w:rFonts w:hint="eastAsia" w:ascii="Times New Roman" w:hAnsi="Times New Roman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30个循环</w:t>
      </w:r>
      <w:r>
        <w:rPr>
          <w:rFonts w:hint="eastAsia" w:ascii="Times New Roman" w:hAnsi="Times New Roman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循环为95℃变性15s</w:t>
      </w:r>
      <w:r>
        <w:rPr>
          <w:rFonts w:hint="eastAsia" w:ascii="Times New Roman" w:hAnsi="Times New Roman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53℃退火15s</w:t>
      </w:r>
      <w:r>
        <w:rPr>
          <w:rFonts w:hint="eastAsia" w:ascii="Times New Roman" w:hAnsi="Times New Roman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72℃延伸(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1K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bp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/15s)</w:t>
      </w:r>
      <w:r>
        <w:rPr>
          <w:rFonts w:hint="eastAsia" w:ascii="Times New Roman" w:hAnsi="Times New Roman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，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72℃延伸5</w:t>
      </w:r>
      <w:r>
        <w:rPr>
          <w:rFonts w:hint="default" w:ascii="Times New Roman" w:hAnsi="Times New Roman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min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反应完成后将PCR产物在l.2％琼脂糖凝胶电泳，照相记录电泳结果。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 w:ascii="Times New Roman" w:hAnsi="Times New Roman" w:eastAsia="宋体" w:cs="Times New Roman"/>
          <w:b/>
          <w:bCs/>
          <w:caps w:val="0"/>
          <w:color w:val="auto"/>
          <w:spacing w:val="-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aps w:val="0"/>
          <w:color w:val="000000"/>
          <w:kern w:val="2"/>
          <w:sz w:val="24"/>
          <w:szCs w:val="24"/>
          <w:lang w:val="en-US" w:eastAsia="zh-CN" w:bidi="ar-SA"/>
        </w:rPr>
        <w:t>挑取阳性克隆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color w:val="4472C4"/>
          <w:kern w:val="2"/>
          <w:sz w:val="24"/>
          <w:szCs w:val="24"/>
          <w:lang w:val="en-US" w:eastAsia="zh-CN" w:bidi="ar-SA"/>
        </w:rPr>
        <w:t>（符合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color w:val="4472C4"/>
          <w:kern w:val="2"/>
          <w:sz w:val="24"/>
          <w:szCs w:val="24"/>
          <w:lang w:val="en-US" w:eastAsia="zh-CN" w:bidi="ar-SA"/>
        </w:rPr>
        <w:t>电泳条带大小=插入片段+空载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color w:val="4472C4"/>
          <w:kern w:val="2"/>
          <w:sz w:val="24"/>
          <w:szCs w:val="24"/>
          <w:lang w:val="en-US" w:eastAsia="zh-CN" w:bidi="ar-SA"/>
        </w:rPr>
        <w:t>大小条带即为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color w:val="4472C4"/>
          <w:kern w:val="2"/>
          <w:sz w:val="24"/>
          <w:szCs w:val="24"/>
          <w:lang w:val="en-US" w:eastAsia="zh-CN" w:bidi="ar-SA"/>
        </w:rPr>
        <w:t>阳性克隆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color w:val="4472C4"/>
          <w:kern w:val="2"/>
          <w:sz w:val="24"/>
          <w:szCs w:val="24"/>
          <w:lang w:val="en-US" w:eastAsia="zh-CN" w:bidi="ar-SA"/>
        </w:rPr>
        <w:t>，建议优先挑取条带单一且清晰的克隆送测）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color w:val="000000"/>
          <w:kern w:val="2"/>
          <w:sz w:val="24"/>
          <w:szCs w:val="24"/>
          <w:lang w:val="en-US" w:eastAsia="zh-CN" w:bidi="ar-SA"/>
        </w:rPr>
        <w:t>进行测序鉴定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auto"/>
        <w:rPr>
          <w:rFonts w:hint="default" w:ascii="Times New Roman" w:hAnsi="Times New Roman" w:eastAsia="宋体" w:cs="Times New Roman"/>
          <w:b/>
          <w:bCs/>
          <w:caps w:val="0"/>
          <w:color w:val="auto"/>
          <w:spacing w:val="-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测序鉴定正确的阳性克隆进行菌种保存以及质粒提取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color w:val="4472C4"/>
          <w:kern w:val="2"/>
          <w:sz w:val="24"/>
          <w:szCs w:val="24"/>
          <w:lang w:val="en-US" w:eastAsia="zh-CN" w:bidi="ar-SA"/>
        </w:rPr>
        <w:t>（可根据下游实验具体需求进行质粒提取，菌种混合50%的甘油可在-2</w:t>
      </w:r>
      <w:bookmarkStart w:id="0" w:name="_GoBack"/>
      <w:bookmarkEnd w:id="0"/>
      <w:r>
        <w:rPr>
          <w:rFonts w:hint="default" w:ascii="Times New Roman" w:hAnsi="Times New Roman" w:eastAsia="宋体" w:cs="Times New Roman"/>
          <w:b w:val="0"/>
          <w:bCs w:val="0"/>
          <w:caps w:val="0"/>
          <w:color w:val="4472C4"/>
          <w:kern w:val="2"/>
          <w:sz w:val="24"/>
          <w:szCs w:val="24"/>
          <w:lang w:val="en-US" w:eastAsia="zh-CN" w:bidi="ar-SA"/>
        </w:rPr>
        <w:t>0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color w:val="4472C4"/>
          <w:kern w:val="2"/>
          <w:sz w:val="24"/>
          <w:szCs w:val="24"/>
          <w:lang w:val="en-US" w:eastAsia="zh-CN" w:bidi="ar-SA"/>
        </w:rPr>
        <w:t>℃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color w:val="4472C4"/>
          <w:kern w:val="2"/>
          <w:sz w:val="24"/>
          <w:szCs w:val="24"/>
          <w:lang w:val="en-US" w:eastAsia="zh-CN" w:bidi="ar-SA"/>
        </w:rPr>
        <w:t>长期保存）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kern w:val="2"/>
          <w:sz w:val="24"/>
          <w:szCs w:val="24"/>
          <w:lang w:val="en-US" w:eastAsia="zh-CN" w:bidi="ar-SA"/>
        </w:rPr>
        <w:t>。</w:t>
      </w:r>
    </w:p>
    <w:p>
      <w:pPr>
        <w:numPr>
          <w:ilvl w:val="0"/>
          <w:numId w:val="1"/>
        </w:numPr>
        <w:spacing w:before="41" w:line="360" w:lineRule="auto"/>
        <w:ind w:left="-5" w:leftChars="0" w:firstLine="5" w:firstLineChars="0"/>
        <w:rPr>
          <w:rFonts w:hint="default" w:ascii="Times New Roman" w:hAnsi="Times New Roman" w:eastAsia="宋体" w:cs="Times New Roman"/>
          <w:b/>
          <w:bCs/>
          <w:caps w:val="0"/>
          <w:color w:val="auto"/>
          <w:spacing w:val="-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aps w:val="0"/>
          <w:color w:val="auto"/>
          <w:spacing w:val="-3"/>
          <w:sz w:val="24"/>
          <w:szCs w:val="24"/>
          <w:lang w:val="en-US" w:eastAsia="zh-CN"/>
        </w:rPr>
        <w:t>常见问题与解决方案</w:t>
      </w:r>
    </w:p>
    <w:p>
      <w:pPr>
        <w:numPr>
          <w:ilvl w:val="0"/>
          <w:numId w:val="7"/>
        </w:numPr>
        <w:spacing w:before="41" w:line="360" w:lineRule="auto"/>
        <w:ind w:leftChars="0"/>
        <w:rPr>
          <w:rFonts w:hint="default" w:ascii="Times New Roman" w:hAnsi="Times New Roman" w:eastAsia="宋体" w:cs="Times New Roman"/>
          <w:b w:val="0"/>
          <w:bCs w:val="0"/>
          <w:caps w:val="0"/>
          <w:color w:val="auto"/>
          <w:spacing w:val="-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aps w:val="0"/>
          <w:color w:val="auto"/>
          <w:spacing w:val="-3"/>
          <w:sz w:val="24"/>
          <w:szCs w:val="24"/>
          <w:lang w:val="en-US" w:eastAsia="zh-CN"/>
        </w:rPr>
        <w:t>菌斑少：因部分载体骨架较大导致连接效率比较低等等，有时菌斑数量比较少，可以尝试加倍重组体系或者延长培养时间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color w:val="auto"/>
          <w:spacing w:val="-3"/>
          <w:sz w:val="24"/>
          <w:szCs w:val="24"/>
          <w:lang w:val="en-US" w:eastAsia="zh-CN"/>
        </w:rPr>
        <w:t>。</w:t>
      </w:r>
    </w:p>
    <w:p>
      <w:pPr>
        <w:numPr>
          <w:ilvl w:val="0"/>
          <w:numId w:val="7"/>
        </w:numPr>
        <w:spacing w:before="41" w:line="360" w:lineRule="auto"/>
        <w:ind w:leftChars="0"/>
        <w:rPr>
          <w:rFonts w:hint="default" w:ascii="Times New Roman" w:hAnsi="Times New Roman" w:eastAsia="宋体" w:cs="Times New Roman"/>
          <w:b w:val="0"/>
          <w:bCs w:val="0"/>
          <w:caps w:val="0"/>
          <w:color w:val="auto"/>
          <w:spacing w:val="-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aps w:val="0"/>
          <w:color w:val="auto"/>
          <w:spacing w:val="-3"/>
          <w:sz w:val="24"/>
          <w:szCs w:val="24"/>
          <w:lang w:val="en-US" w:eastAsia="zh-CN"/>
        </w:rPr>
        <w:t>菌检无条带：目的基因较长或者含有高级结构时，使用通用引物检测比较困难，可以尝试在目的基因上设计特异引物检测250～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color w:val="auto"/>
          <w:spacing w:val="-6"/>
          <w:sz w:val="24"/>
          <w:szCs w:val="24"/>
          <w:lang w:val="en-US" w:eastAsia="zh-CN"/>
        </w:rPr>
        <w:t>500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color w:val="auto"/>
          <w:spacing w:val="-6"/>
          <w:sz w:val="24"/>
          <w:szCs w:val="24"/>
          <w:lang w:val="en-US" w:eastAsia="zh-CN"/>
        </w:rPr>
        <w:t>bp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color w:val="auto"/>
          <w:spacing w:val="-3"/>
          <w:sz w:val="24"/>
          <w:szCs w:val="24"/>
          <w:lang w:val="en-US" w:eastAsia="zh-CN"/>
        </w:rPr>
        <w:t>的小</w:t>
      </w:r>
      <w:r>
        <w:rPr>
          <w:rFonts w:hint="default" w:ascii="Times New Roman" w:hAnsi="Times New Roman" w:eastAsia="宋体" w:cs="Times New Roman"/>
          <w:b w:val="0"/>
          <w:bCs w:val="0"/>
          <w:caps w:val="0"/>
          <w:color w:val="auto"/>
          <w:spacing w:val="-3"/>
          <w:sz w:val="24"/>
          <w:szCs w:val="24"/>
          <w:lang w:val="en-US" w:eastAsia="zh-CN"/>
        </w:rPr>
        <w:t>片段。</w:t>
      </w:r>
    </w:p>
    <w:p>
      <w:pPr>
        <w:numPr>
          <w:ilvl w:val="0"/>
          <w:numId w:val="7"/>
        </w:numPr>
        <w:spacing w:before="41" w:line="360" w:lineRule="auto"/>
        <w:ind w:leftChars="0"/>
        <w:rPr>
          <w:rFonts w:hint="default" w:ascii="Times New Roman" w:hAnsi="Times New Roman" w:eastAsia="宋体" w:cs="Times New Roman"/>
          <w:b w:val="0"/>
          <w:bCs w:val="0"/>
          <w:caps w:val="0"/>
          <w:color w:val="auto"/>
          <w:spacing w:val="-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aps w:val="0"/>
          <w:color w:val="auto"/>
          <w:spacing w:val="-3"/>
          <w:sz w:val="24"/>
          <w:szCs w:val="24"/>
          <w:lang w:val="en-US" w:eastAsia="zh-CN"/>
        </w:rPr>
        <w:t>菌检全部为空载：使用提供的阳性对照检测实验体系，如阳性对照检测无误，查看引物设计及插入片段扩增、回收是否存在问题；如阳性对照检测仍为空载，查看产品是否正常保存或使用未开封新体系重做。</w:t>
      </w:r>
    </w:p>
    <w:p>
      <w:pPr>
        <w:numPr>
          <w:ilvl w:val="0"/>
          <w:numId w:val="0"/>
        </w:numPr>
        <w:spacing w:before="41" w:line="360" w:lineRule="auto"/>
        <w:ind w:leftChars="0"/>
        <w:rPr>
          <w:rFonts w:hint="default" w:ascii="Times New Roman" w:hAnsi="Times New Roman" w:eastAsia="宋体" w:cs="Times New Roman"/>
          <w:b/>
          <w:bCs/>
          <w:caps w:val="0"/>
          <w:color w:val="auto"/>
          <w:spacing w:val="-3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Times New Roman" w:hAnsi="Times New Roman" w:cs="Times New Roman"/>
          <w:caps w:val="0"/>
          <w:sz w:val="24"/>
          <w:szCs w:val="24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43C951"/>
    <w:multiLevelType w:val="singleLevel"/>
    <w:tmpl w:val="9A43C951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BD5354E1"/>
    <w:multiLevelType w:val="singleLevel"/>
    <w:tmpl w:val="BD5354E1"/>
    <w:lvl w:ilvl="0" w:tentative="0">
      <w:start w:val="1"/>
      <w:numFmt w:val="decimal"/>
      <w:suff w:val="space"/>
      <w:lvlText w:val="%1."/>
      <w:lvlJc w:val="left"/>
      <w:pPr>
        <w:ind w:left="-5"/>
      </w:pPr>
    </w:lvl>
  </w:abstractNum>
  <w:abstractNum w:abstractNumId="2">
    <w:nsid w:val="BFA56D83"/>
    <w:multiLevelType w:val="singleLevel"/>
    <w:tmpl w:val="BFA56D83"/>
    <w:lvl w:ilvl="0" w:tentative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1198A75E"/>
    <w:multiLevelType w:val="singleLevel"/>
    <w:tmpl w:val="1198A75E"/>
    <w:lvl w:ilvl="0" w:tentative="0">
      <w:start w:val="1"/>
      <w:numFmt w:val="lowerLetter"/>
      <w:lvlText w:val="%1."/>
      <w:lvlJc w:val="left"/>
      <w:pPr>
        <w:ind w:left="425" w:hanging="425"/>
      </w:pPr>
      <w:rPr>
        <w:rFonts w:hint="default"/>
        <w:b w:val="0"/>
        <w:bCs w:val="0"/>
        <w:color w:val="000000" w:themeColor="text1"/>
        <w14:textFill>
          <w14:solidFill>
            <w14:schemeClr w14:val="tx1"/>
          </w14:solidFill>
        </w14:textFill>
      </w:rPr>
    </w:lvl>
  </w:abstractNum>
  <w:abstractNum w:abstractNumId="4">
    <w:nsid w:val="19974DC1"/>
    <w:multiLevelType w:val="singleLevel"/>
    <w:tmpl w:val="19974DC1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6D79E773"/>
    <w:multiLevelType w:val="singleLevel"/>
    <w:tmpl w:val="6D79E773"/>
    <w:lvl w:ilvl="0" w:tentative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7F7D1C8A"/>
    <w:multiLevelType w:val="singleLevel"/>
    <w:tmpl w:val="7F7D1C8A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1402C6"/>
    <w:rsid w:val="01333E66"/>
    <w:rsid w:val="02B52A48"/>
    <w:rsid w:val="03983A7B"/>
    <w:rsid w:val="08133952"/>
    <w:rsid w:val="089133E4"/>
    <w:rsid w:val="0AA7129C"/>
    <w:rsid w:val="0C791994"/>
    <w:rsid w:val="0F052301"/>
    <w:rsid w:val="10B97633"/>
    <w:rsid w:val="11503F28"/>
    <w:rsid w:val="14205722"/>
    <w:rsid w:val="14A40CBC"/>
    <w:rsid w:val="20AA0BA6"/>
    <w:rsid w:val="233622A0"/>
    <w:rsid w:val="2780224C"/>
    <w:rsid w:val="32C071C1"/>
    <w:rsid w:val="3AEE589B"/>
    <w:rsid w:val="433B01F8"/>
    <w:rsid w:val="43A52FF4"/>
    <w:rsid w:val="45536002"/>
    <w:rsid w:val="47484C91"/>
    <w:rsid w:val="4B0F7073"/>
    <w:rsid w:val="4B2B7980"/>
    <w:rsid w:val="4C75528F"/>
    <w:rsid w:val="4E434405"/>
    <w:rsid w:val="521C2FA3"/>
    <w:rsid w:val="52883385"/>
    <w:rsid w:val="53875640"/>
    <w:rsid w:val="5391312D"/>
    <w:rsid w:val="54724CDC"/>
    <w:rsid w:val="57647C20"/>
    <w:rsid w:val="58543CAC"/>
    <w:rsid w:val="5AA8248B"/>
    <w:rsid w:val="5E631F59"/>
    <w:rsid w:val="72FF249D"/>
    <w:rsid w:val="75F66805"/>
    <w:rsid w:val="76420D6E"/>
    <w:rsid w:val="77B72F38"/>
    <w:rsid w:val="7883262F"/>
    <w:rsid w:val="7CF833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aps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22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2022-01-04T08:37:00Z</dcterms:created>
  <dc:creator>hushiwei</dc:creator>
  <cp:lastModifiedBy>hushiwei</cp:lastModifiedBy>
  <dcterms:modified xsi:type="dcterms:W3CDTF">2022-01-05T08:17:30Z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39BD69C8E93E4452992A890EA9AD2AA5</vt:lpwstr>
  </property>
</Properties>
</file>